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F1F3" w14:textId="0250BDBE" w:rsidR="00794128" w:rsidRDefault="00D742F1" w:rsidP="00794128">
      <w:pPr>
        <w:jc w:val="center"/>
      </w:pPr>
      <w:r>
        <w:rPr>
          <w:noProof/>
        </w:rPr>
        <w:drawing>
          <wp:inline distT="0" distB="0" distL="0" distR="0" wp14:anchorId="72E634F4" wp14:editId="59A95320">
            <wp:extent cx="4867275" cy="3244660"/>
            <wp:effectExtent l="0" t="0" r="0" b="0"/>
            <wp:docPr id="1580280128" name="Imatge 1" descr="Imatge que conté aliments, a cobert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80128" name="Imatge 1" descr="Imatge que conté aliments, a cobert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661" cy="32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670BC" w14:textId="6E5C3292" w:rsidR="00794128" w:rsidRPr="00794128" w:rsidRDefault="00794128" w:rsidP="00794128">
      <w:pPr>
        <w:jc w:val="both"/>
        <w:rPr>
          <w:rFonts w:ascii="Arial Black" w:hAnsi="Arial Black"/>
          <w:sz w:val="24"/>
          <w:szCs w:val="24"/>
        </w:rPr>
      </w:pPr>
      <w:r w:rsidRPr="00794128">
        <w:rPr>
          <w:rFonts w:ascii="Arial Black" w:hAnsi="Arial Black"/>
          <w:sz w:val="24"/>
          <w:szCs w:val="24"/>
        </w:rPr>
        <w:t>OXICOOK</w:t>
      </w:r>
      <w:r>
        <w:rPr>
          <w:rFonts w:ascii="Arial Black" w:hAnsi="Arial Black"/>
          <w:sz w:val="24"/>
          <w:szCs w:val="24"/>
        </w:rPr>
        <w:t>, u</w:t>
      </w:r>
      <w:r w:rsidRPr="00794128">
        <w:rPr>
          <w:rFonts w:ascii="Arial Black" w:hAnsi="Arial Black"/>
          <w:sz w:val="24"/>
          <w:szCs w:val="24"/>
        </w:rPr>
        <w:t xml:space="preserve">n projecte que pretén reduir el malbaratament </w:t>
      </w:r>
      <w:r>
        <w:rPr>
          <w:rFonts w:ascii="Arial Black" w:hAnsi="Arial Black"/>
          <w:sz w:val="24"/>
          <w:szCs w:val="24"/>
        </w:rPr>
        <w:t>de productes carnis cuits</w:t>
      </w:r>
      <w:r w:rsidRPr="00794128">
        <w:rPr>
          <w:rFonts w:ascii="Arial Black" w:hAnsi="Arial Black"/>
          <w:sz w:val="24"/>
          <w:szCs w:val="24"/>
        </w:rPr>
        <w:t xml:space="preserve"> des del lineal</w:t>
      </w:r>
    </w:p>
    <w:p w14:paraId="4320D5B3" w14:textId="77777777" w:rsidR="00794128" w:rsidRPr="00794128" w:rsidRDefault="00794128" w:rsidP="00794128">
      <w:pPr>
        <w:pStyle w:val="Pargrafdellista"/>
        <w:numPr>
          <w:ilvl w:val="0"/>
          <w:numId w:val="3"/>
        </w:numPr>
        <w:jc w:val="both"/>
        <w:rPr>
          <w:rFonts w:asciiTheme="minorHAnsi" w:hAnsiTheme="minorHAnsi" w:cstheme="minorHAnsi"/>
          <w:i/>
          <w:iCs/>
        </w:rPr>
      </w:pPr>
      <w:r w:rsidRPr="00794128">
        <w:rPr>
          <w:rFonts w:asciiTheme="minorHAnsi" w:hAnsiTheme="minorHAnsi" w:cstheme="minorHAnsi"/>
          <w:i/>
          <w:iCs/>
        </w:rPr>
        <w:t xml:space="preserve">Un projecte </w:t>
      </w:r>
      <w:proofErr w:type="spellStart"/>
      <w:r w:rsidRPr="00794128">
        <w:rPr>
          <w:rFonts w:asciiTheme="minorHAnsi" w:hAnsiTheme="minorHAnsi" w:cstheme="minorHAnsi"/>
          <w:i/>
          <w:iCs/>
        </w:rPr>
        <w:t>col·laboratiu</w:t>
      </w:r>
      <w:proofErr w:type="spellEnd"/>
      <w:r w:rsidRPr="00794128">
        <w:rPr>
          <w:rFonts w:asciiTheme="minorHAnsi" w:hAnsiTheme="minorHAnsi" w:cstheme="minorHAnsi"/>
          <w:i/>
          <w:iCs/>
        </w:rPr>
        <w:t xml:space="preserve"> que aborda un problema invisible però clau als lineals: la pèrdua de qualitat visual dels productes carnis cuits llescats</w:t>
      </w:r>
    </w:p>
    <w:p w14:paraId="37E33841" w14:textId="77777777" w:rsidR="00794128" w:rsidRPr="00794128" w:rsidRDefault="00794128" w:rsidP="00794128">
      <w:pPr>
        <w:pStyle w:val="Pargrafdellista"/>
        <w:numPr>
          <w:ilvl w:val="0"/>
          <w:numId w:val="3"/>
        </w:numPr>
        <w:jc w:val="both"/>
        <w:rPr>
          <w:rFonts w:asciiTheme="minorHAnsi" w:hAnsiTheme="minorHAnsi" w:cstheme="minorHAnsi"/>
          <w:i/>
          <w:iCs/>
        </w:rPr>
      </w:pPr>
      <w:r w:rsidRPr="00794128">
        <w:rPr>
          <w:rFonts w:asciiTheme="minorHAnsi" w:hAnsiTheme="minorHAnsi" w:cstheme="minorHAnsi"/>
          <w:i/>
          <w:iCs/>
        </w:rPr>
        <w:t>Innovació en formulació, envasament i il·luminació per allargar la vida comercial sense comprometre seguretat ni sostenibilitat</w:t>
      </w:r>
    </w:p>
    <w:p w14:paraId="38CD3274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>El malbaratament alimentari no sempre comença quan un producte caduca. Sovint s’inicia molt abans, als lineals de venda, quan un aliment perfectament segur i apte per al consum és retirat perquè “no fa prou bona cara”. En el cas dels productes carnis cuits llescats envasats, el color és un factor decisiu: una lleugera decoloració pot ser suficient perquè el consumidor el rebutgi, generant pèrdues econòmiques, alimentàries i ambientals.</w:t>
      </w:r>
    </w:p>
    <w:p w14:paraId="33154B9B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Amb aquest punt de partida neix </w:t>
      </w:r>
      <w:r w:rsidRPr="00794128">
        <w:rPr>
          <w:rFonts w:asciiTheme="minorHAnsi" w:hAnsiTheme="minorHAnsi" w:cstheme="minorHAnsi"/>
          <w:b/>
          <w:bCs/>
        </w:rPr>
        <w:t>OXICOOK</w:t>
      </w:r>
      <w:r w:rsidRPr="00794128">
        <w:rPr>
          <w:rFonts w:asciiTheme="minorHAnsi" w:hAnsiTheme="minorHAnsi" w:cstheme="minorHAnsi"/>
        </w:rPr>
        <w:t>, un projecte pilot innovador que es troba actualment en ple desenvolupament i que treballa per entendre —i minimitzar— les causes que provoquen la pèrdua de color dels productes carnis cuits llescats durant la seva distribució i exposició comercial.</w:t>
      </w:r>
    </w:p>
    <w:p w14:paraId="53024D61" w14:textId="77777777" w:rsidR="00794128" w:rsidRP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  <w:b/>
          <w:bCs/>
        </w:rPr>
        <w:t>Un problema complex que va més enllà del producte</w:t>
      </w:r>
    </w:p>
    <w:p w14:paraId="1A5F5470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>La decoloració dels productes carnis cuits no respon a una única causa. És el resultat d’una combinació de factors que interactuen al llarg de tota la cadena de valor: des de la formulació del producte i el procés d’elaboració, fins al sistema d’envasament, l’oxigen residual dins l’envàs, el tipus de material utilitzat, la relació gas-producte, la cadena de fred i, finalment, la il·luminació als punts de venda, cada vegada més basada en sistemes LED.</w:t>
      </w:r>
    </w:p>
    <w:p w14:paraId="56370A21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OXICOOK parteix d’un enfocament integral i científic per abordar aquesta complexitat. El projecte analitza com la llum i l’oxigen actuen sobre el pigment responsable del color rosat característic dels productes carnis cuits i com petits desequilibris poden accelerar processos de </w:t>
      </w:r>
      <w:proofErr w:type="spellStart"/>
      <w:r w:rsidRPr="00794128">
        <w:rPr>
          <w:rFonts w:asciiTheme="minorHAnsi" w:hAnsiTheme="minorHAnsi" w:cstheme="minorHAnsi"/>
        </w:rPr>
        <w:t>fotooxidació</w:t>
      </w:r>
      <w:proofErr w:type="spellEnd"/>
      <w:r w:rsidRPr="00794128">
        <w:rPr>
          <w:rFonts w:asciiTheme="minorHAnsi" w:hAnsiTheme="minorHAnsi" w:cstheme="minorHAnsi"/>
        </w:rPr>
        <w:t xml:space="preserve"> que deriven en el rebuig del producte, tot i mantenir intactes la seva seguretat i qualitat organolèptica.</w:t>
      </w:r>
    </w:p>
    <w:p w14:paraId="188C6BBB" w14:textId="77777777" w:rsidR="00794128" w:rsidRP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  <w:b/>
          <w:bCs/>
        </w:rPr>
        <w:lastRenderedPageBreak/>
        <w:t>En quin punt es troba el projecte?</w:t>
      </w:r>
    </w:p>
    <w:p w14:paraId="5E0DB34F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>Actualment, el projecte OXICOOK es troba immers en la seva fase de desenvolupament, centrada en:</w:t>
      </w:r>
    </w:p>
    <w:p w14:paraId="4EA4B763" w14:textId="77777777" w:rsidR="00794128" w:rsidRPr="00794128" w:rsidRDefault="00794128" w:rsidP="00794128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>L’anàlisi del comportament real dels productes carnis cuits llescats als lineals comercials.</w:t>
      </w:r>
    </w:p>
    <w:p w14:paraId="201C3B11" w14:textId="77777777" w:rsidR="00794128" w:rsidRPr="00794128" w:rsidRDefault="00794128" w:rsidP="00794128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>L’estudi dels paràmetres crítics que influeixen en l’estabilitat del color durant la vida útil comercial.</w:t>
      </w:r>
    </w:p>
    <w:p w14:paraId="7612B671" w14:textId="77777777" w:rsidR="00794128" w:rsidRPr="00794128" w:rsidRDefault="00794128" w:rsidP="00794128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L’avaluació d’estratègies combinades de formulació (ingredients amb potencial antioxidant, cultius </w:t>
      </w:r>
      <w:proofErr w:type="spellStart"/>
      <w:r w:rsidRPr="00794128">
        <w:rPr>
          <w:rFonts w:asciiTheme="minorHAnsi" w:hAnsiTheme="minorHAnsi" w:cstheme="minorHAnsi"/>
        </w:rPr>
        <w:t>bioprotectors</w:t>
      </w:r>
      <w:proofErr w:type="spellEnd"/>
      <w:r w:rsidRPr="00794128">
        <w:rPr>
          <w:rFonts w:asciiTheme="minorHAnsi" w:hAnsiTheme="minorHAnsi" w:cstheme="minorHAnsi"/>
        </w:rPr>
        <w:t>), envasament (materials, paràmetres i tecnologies) i condicions d’exposició.</w:t>
      </w:r>
    </w:p>
    <w:p w14:paraId="46EE00E4" w14:textId="77777777" w:rsidR="00794128" w:rsidRPr="00794128" w:rsidRDefault="00794128" w:rsidP="00794128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La generació de coneixement aplicable i escalable per a la indústria càrnia i del </w:t>
      </w:r>
      <w:proofErr w:type="spellStart"/>
      <w:r w:rsidRPr="00794128">
        <w:rPr>
          <w:rFonts w:asciiTheme="minorHAnsi" w:hAnsiTheme="minorHAnsi" w:cstheme="minorHAnsi"/>
        </w:rPr>
        <w:t>packaging</w:t>
      </w:r>
      <w:proofErr w:type="spellEnd"/>
      <w:r w:rsidRPr="00794128">
        <w:rPr>
          <w:rFonts w:asciiTheme="minorHAnsi" w:hAnsiTheme="minorHAnsi" w:cstheme="minorHAnsi"/>
        </w:rPr>
        <w:t>.</w:t>
      </w:r>
    </w:p>
    <w:p w14:paraId="33A4FDC6" w14:textId="7B6F7F96" w:rsid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Tot aquest treball es realitza sense perdre de vista un objectiu clau: </w:t>
      </w:r>
      <w:r w:rsidRPr="00794128">
        <w:rPr>
          <w:rFonts w:asciiTheme="minorHAnsi" w:hAnsiTheme="minorHAnsi" w:cstheme="minorHAnsi"/>
          <w:b/>
          <w:bCs/>
        </w:rPr>
        <w:t>reduir el malbaratament alimentari sense comprometre la seguretat alimentària, la vida útil ni les característiques sensorials dels productes</w:t>
      </w:r>
      <w:r w:rsidR="007655EC">
        <w:rPr>
          <w:rFonts w:asciiTheme="minorHAnsi" w:hAnsiTheme="minorHAnsi" w:cstheme="minorHAnsi"/>
          <w:b/>
          <w:bCs/>
        </w:rPr>
        <w:t xml:space="preserve"> carnis cuits llescats</w:t>
      </w:r>
      <w:r w:rsidRPr="00794128">
        <w:rPr>
          <w:rFonts w:asciiTheme="minorHAnsi" w:hAnsiTheme="minorHAnsi" w:cstheme="minorHAnsi"/>
        </w:rPr>
        <w:t>.</w:t>
      </w:r>
    </w:p>
    <w:p w14:paraId="5BA871B1" w14:textId="77777777" w:rsidR="00794128" w:rsidRP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  <w:b/>
          <w:bCs/>
        </w:rPr>
        <w:t>Resultats assolits fins al moment</w:t>
      </w:r>
    </w:p>
    <w:p w14:paraId="56F46805" w14:textId="6358DC45" w:rsidR="002205C0" w:rsidRPr="00707766" w:rsidRDefault="006C2BDF" w:rsidP="00640F4A">
      <w:pPr>
        <w:jc w:val="both"/>
        <w:rPr>
          <w:rFonts w:asciiTheme="minorHAnsi" w:hAnsiTheme="minorHAnsi" w:cstheme="minorHAnsi"/>
        </w:rPr>
      </w:pPr>
      <w:r w:rsidRPr="00707766">
        <w:rPr>
          <w:rFonts w:asciiTheme="minorHAnsi" w:hAnsiTheme="minorHAnsi" w:cstheme="minorHAnsi"/>
        </w:rPr>
        <w:t xml:space="preserve">Els resultats obtinguts fins ara confirmen que la decoloració dels productes carnis cuits llescats és causada per la combinació d’oxigen residual i llum als lineals, especialment la llum visible </w:t>
      </w:r>
      <w:r w:rsidR="00AE3E28" w:rsidRPr="00707766">
        <w:rPr>
          <w:rFonts w:asciiTheme="minorHAnsi" w:hAnsiTheme="minorHAnsi" w:cstheme="minorHAnsi"/>
        </w:rPr>
        <w:t>de tipus</w:t>
      </w:r>
      <w:r w:rsidRPr="00707766">
        <w:rPr>
          <w:rFonts w:asciiTheme="minorHAnsi" w:hAnsiTheme="minorHAnsi" w:cstheme="minorHAnsi"/>
        </w:rPr>
        <w:t xml:space="preserve"> LED. Atès que els envasos opacs</w:t>
      </w:r>
      <w:r w:rsidR="00640F4A" w:rsidRPr="00707766">
        <w:rPr>
          <w:rFonts w:asciiTheme="minorHAnsi" w:hAnsiTheme="minorHAnsi" w:cstheme="minorHAnsi"/>
        </w:rPr>
        <w:t>, que serien una bona solució al problema,</w:t>
      </w:r>
      <w:r w:rsidRPr="00707766">
        <w:rPr>
          <w:rFonts w:asciiTheme="minorHAnsi" w:hAnsiTheme="minorHAnsi" w:cstheme="minorHAnsi"/>
        </w:rPr>
        <w:t xml:space="preserve"> no són una opció </w:t>
      </w:r>
      <w:r w:rsidR="00640F4A" w:rsidRPr="00707766">
        <w:rPr>
          <w:rFonts w:asciiTheme="minorHAnsi" w:hAnsiTheme="minorHAnsi" w:cstheme="minorHAnsi"/>
        </w:rPr>
        <w:t>acceptada</w:t>
      </w:r>
      <w:r w:rsidRPr="00707766">
        <w:rPr>
          <w:rFonts w:asciiTheme="minorHAnsi" w:hAnsiTheme="minorHAnsi" w:cstheme="minorHAnsi"/>
        </w:rPr>
        <w:t xml:space="preserve"> en el mercat local, el projecte ha identificat estratègies alternatives com la </w:t>
      </w:r>
      <w:r w:rsidRPr="00707766">
        <w:rPr>
          <w:rFonts w:asciiTheme="minorHAnsi" w:hAnsiTheme="minorHAnsi" w:cstheme="minorHAnsi"/>
          <w:b/>
          <w:bCs/>
        </w:rPr>
        <w:t>reducció de l’oxigen residual mitjançant una millor eficàcia del buit</w:t>
      </w:r>
      <w:r w:rsidRPr="00707766">
        <w:rPr>
          <w:rFonts w:asciiTheme="minorHAnsi" w:hAnsiTheme="minorHAnsi" w:cstheme="minorHAnsi"/>
        </w:rPr>
        <w:t>, l’</w:t>
      </w:r>
      <w:r w:rsidRPr="00573B99">
        <w:rPr>
          <w:rFonts w:asciiTheme="minorHAnsi" w:hAnsiTheme="minorHAnsi" w:cstheme="minorHAnsi"/>
          <w:b/>
          <w:bCs/>
        </w:rPr>
        <w:t>optimització de la posició de les llesques</w:t>
      </w:r>
      <w:r w:rsidRPr="00707766">
        <w:rPr>
          <w:rFonts w:asciiTheme="minorHAnsi" w:hAnsiTheme="minorHAnsi" w:cstheme="minorHAnsi"/>
        </w:rPr>
        <w:t xml:space="preserve"> i de la </w:t>
      </w:r>
      <w:r w:rsidRPr="00573B99">
        <w:rPr>
          <w:rFonts w:asciiTheme="minorHAnsi" w:hAnsiTheme="minorHAnsi" w:cstheme="minorHAnsi"/>
          <w:b/>
          <w:bCs/>
        </w:rPr>
        <w:t>relació gas-producte</w:t>
      </w:r>
      <w:r w:rsidRPr="00707766">
        <w:rPr>
          <w:rFonts w:asciiTheme="minorHAnsi" w:hAnsiTheme="minorHAnsi" w:cstheme="minorHAnsi"/>
        </w:rPr>
        <w:t xml:space="preserve">, així com el desenvolupament de materials d’envàs amb </w:t>
      </w:r>
      <w:r w:rsidRPr="00573B99">
        <w:rPr>
          <w:rFonts w:asciiTheme="minorHAnsi" w:hAnsiTheme="minorHAnsi" w:cstheme="minorHAnsi"/>
          <w:b/>
          <w:bCs/>
        </w:rPr>
        <w:t>filtres específics per a la llum visible</w:t>
      </w:r>
      <w:r w:rsidRPr="00707766">
        <w:rPr>
          <w:rFonts w:asciiTheme="minorHAnsi" w:hAnsiTheme="minorHAnsi" w:cstheme="minorHAnsi"/>
        </w:rPr>
        <w:t xml:space="preserve">. També s’estan avaluant solucions basades en </w:t>
      </w:r>
      <w:r w:rsidRPr="00573B99">
        <w:rPr>
          <w:rFonts w:asciiTheme="minorHAnsi" w:hAnsiTheme="minorHAnsi" w:cstheme="minorHAnsi"/>
          <w:b/>
          <w:bCs/>
        </w:rPr>
        <w:t>captadors d’oxigen i ingredients amb capacitat d’estabilitzar el color</w:t>
      </w:r>
      <w:r w:rsidRPr="00707766">
        <w:rPr>
          <w:rFonts w:asciiTheme="minorHAnsi" w:hAnsiTheme="minorHAnsi" w:cstheme="minorHAnsi"/>
        </w:rPr>
        <w:t>, amb l’objectiu de reduir el malbaratament sense afectar l’acceptació del producte.</w:t>
      </w:r>
    </w:p>
    <w:p w14:paraId="71901848" w14:textId="14FD5D63" w:rsidR="00794128" w:rsidRP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  <w:b/>
          <w:bCs/>
        </w:rPr>
        <w:t>Una aliança estratègica de tota la cadena de valor</w:t>
      </w:r>
    </w:p>
    <w:p w14:paraId="4000855B" w14:textId="77777777" w:rsidR="00794128" w:rsidRP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Un dels grans valors d’OXICOOK és el seu caràcter </w:t>
      </w:r>
      <w:proofErr w:type="spellStart"/>
      <w:r w:rsidRPr="00794128">
        <w:rPr>
          <w:rFonts w:asciiTheme="minorHAnsi" w:hAnsiTheme="minorHAnsi" w:cstheme="minorHAnsi"/>
        </w:rPr>
        <w:t>col·laboratiu</w:t>
      </w:r>
      <w:proofErr w:type="spellEnd"/>
      <w:r w:rsidRPr="00794128">
        <w:rPr>
          <w:rFonts w:asciiTheme="minorHAnsi" w:hAnsiTheme="minorHAnsi" w:cstheme="minorHAnsi"/>
        </w:rPr>
        <w:t xml:space="preserve">. El projecte està impulsat per un consorci multisectorial que integra empreses productores de productes carnis cuits, fabricants de materials i maquinària d’envasament, empreses de </w:t>
      </w:r>
      <w:proofErr w:type="spellStart"/>
      <w:r w:rsidRPr="00794128">
        <w:rPr>
          <w:rFonts w:asciiTheme="minorHAnsi" w:hAnsiTheme="minorHAnsi" w:cstheme="minorHAnsi"/>
        </w:rPr>
        <w:t>retail</w:t>
      </w:r>
      <w:proofErr w:type="spellEnd"/>
      <w:r w:rsidRPr="00794128">
        <w:rPr>
          <w:rFonts w:asciiTheme="minorHAnsi" w:hAnsiTheme="minorHAnsi" w:cstheme="minorHAnsi"/>
        </w:rPr>
        <w:t>, centres de recerca i entitats sectorials.</w:t>
      </w:r>
    </w:p>
    <w:p w14:paraId="7CE62052" w14:textId="454869C1" w:rsid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Liderat per </w:t>
      </w:r>
      <w:r w:rsidRPr="00794128">
        <w:rPr>
          <w:rFonts w:asciiTheme="minorHAnsi" w:hAnsiTheme="minorHAnsi" w:cstheme="minorHAnsi"/>
          <w:b/>
          <w:bCs/>
        </w:rPr>
        <w:t>CARINSA</w:t>
      </w:r>
      <w:r w:rsidRPr="00794128">
        <w:rPr>
          <w:rFonts w:asciiTheme="minorHAnsi" w:hAnsiTheme="minorHAnsi" w:cstheme="minorHAnsi"/>
        </w:rPr>
        <w:t xml:space="preserve"> i coordinat pel </w:t>
      </w:r>
      <w:proofErr w:type="spellStart"/>
      <w:r w:rsidRPr="00794128">
        <w:rPr>
          <w:rFonts w:asciiTheme="minorHAnsi" w:hAnsiTheme="minorHAnsi" w:cstheme="minorHAnsi"/>
          <w:b/>
          <w:bCs/>
        </w:rPr>
        <w:t>Packaging</w:t>
      </w:r>
      <w:proofErr w:type="spellEnd"/>
      <w:r w:rsidRPr="0079412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94128">
        <w:rPr>
          <w:rFonts w:asciiTheme="minorHAnsi" w:hAnsiTheme="minorHAnsi" w:cstheme="minorHAnsi"/>
          <w:b/>
          <w:bCs/>
        </w:rPr>
        <w:t>Cluster</w:t>
      </w:r>
      <w:proofErr w:type="spellEnd"/>
      <w:r w:rsidRPr="00794128">
        <w:rPr>
          <w:rFonts w:asciiTheme="minorHAnsi" w:hAnsiTheme="minorHAnsi" w:cstheme="minorHAnsi"/>
        </w:rPr>
        <w:t>, el projecte compta</w:t>
      </w:r>
      <w:r w:rsidR="00DE7398">
        <w:rPr>
          <w:rFonts w:asciiTheme="minorHAnsi" w:hAnsiTheme="minorHAnsi" w:cstheme="minorHAnsi"/>
        </w:rPr>
        <w:t xml:space="preserve">, a banda de </w:t>
      </w:r>
      <w:r w:rsidR="00DE7398" w:rsidRPr="00DE7398">
        <w:rPr>
          <w:rFonts w:asciiTheme="minorHAnsi" w:hAnsiTheme="minorHAnsi" w:cstheme="minorHAnsi"/>
          <w:b/>
          <w:bCs/>
        </w:rPr>
        <w:t>Noel Alimentaria</w:t>
      </w:r>
      <w:r w:rsidR="00DE7398">
        <w:rPr>
          <w:rFonts w:asciiTheme="minorHAnsi" w:hAnsiTheme="minorHAnsi" w:cstheme="minorHAnsi"/>
        </w:rPr>
        <w:t>,</w:t>
      </w:r>
      <w:r w:rsidRPr="00794128">
        <w:rPr>
          <w:rFonts w:asciiTheme="minorHAnsi" w:hAnsiTheme="minorHAnsi" w:cstheme="minorHAnsi"/>
        </w:rPr>
        <w:t xml:space="preserve"> amb la participació de </w:t>
      </w:r>
      <w:r w:rsidRPr="00794128">
        <w:rPr>
          <w:rFonts w:asciiTheme="minorHAnsi" w:hAnsiTheme="minorHAnsi" w:cstheme="minorHAnsi"/>
          <w:b/>
          <w:bCs/>
        </w:rPr>
        <w:t xml:space="preserve">La Selva, Monells, </w:t>
      </w:r>
      <w:proofErr w:type="spellStart"/>
      <w:r w:rsidRPr="00794128">
        <w:rPr>
          <w:rFonts w:asciiTheme="minorHAnsi" w:hAnsiTheme="minorHAnsi" w:cstheme="minorHAnsi"/>
          <w:b/>
          <w:bCs/>
        </w:rPr>
        <w:t>Enplater</w:t>
      </w:r>
      <w:proofErr w:type="spellEnd"/>
      <w:r w:rsidRPr="00794128">
        <w:rPr>
          <w:rFonts w:asciiTheme="minorHAnsi" w:hAnsiTheme="minorHAnsi" w:cstheme="minorHAnsi"/>
          <w:b/>
          <w:bCs/>
        </w:rPr>
        <w:t xml:space="preserve">, TPL, Kao </w:t>
      </w:r>
      <w:proofErr w:type="spellStart"/>
      <w:r w:rsidRPr="00794128">
        <w:rPr>
          <w:rFonts w:asciiTheme="minorHAnsi" w:hAnsiTheme="minorHAnsi" w:cstheme="minorHAnsi"/>
          <w:b/>
          <w:bCs/>
        </w:rPr>
        <w:t>Chimigraf</w:t>
      </w:r>
      <w:proofErr w:type="spellEnd"/>
      <w:r w:rsidRPr="00794128">
        <w:rPr>
          <w:rFonts w:asciiTheme="minorHAnsi" w:hAnsiTheme="minorHAnsi" w:cstheme="minorHAnsi"/>
          <w:b/>
          <w:bCs/>
        </w:rPr>
        <w:t>, ULMA, Bon Preu Esclat, Ametller Origen</w:t>
      </w:r>
      <w:r w:rsidRPr="00794128">
        <w:rPr>
          <w:rFonts w:asciiTheme="minorHAnsi" w:hAnsiTheme="minorHAnsi" w:cstheme="minorHAnsi"/>
        </w:rPr>
        <w:t xml:space="preserve"> i amb el suport científic de l’</w:t>
      </w:r>
      <w:r w:rsidRPr="00794128">
        <w:rPr>
          <w:rFonts w:asciiTheme="minorHAnsi" w:hAnsiTheme="minorHAnsi" w:cstheme="minorHAnsi"/>
          <w:b/>
          <w:bCs/>
        </w:rPr>
        <w:t>IRTA</w:t>
      </w:r>
      <w:r w:rsidRPr="00794128">
        <w:rPr>
          <w:rFonts w:asciiTheme="minorHAnsi" w:hAnsiTheme="minorHAnsi" w:cstheme="minorHAnsi"/>
        </w:rPr>
        <w:t xml:space="preserve">, així com amb la col·laboració de </w:t>
      </w:r>
      <w:r w:rsidRPr="00794128">
        <w:rPr>
          <w:rFonts w:asciiTheme="minorHAnsi" w:hAnsiTheme="minorHAnsi" w:cstheme="minorHAnsi"/>
          <w:b/>
          <w:bCs/>
        </w:rPr>
        <w:t xml:space="preserve">MULTIVAC, FECIC i </w:t>
      </w:r>
      <w:proofErr w:type="spellStart"/>
      <w:r w:rsidRPr="00794128">
        <w:rPr>
          <w:rFonts w:asciiTheme="minorHAnsi" w:hAnsiTheme="minorHAnsi" w:cstheme="minorHAnsi"/>
          <w:b/>
          <w:bCs/>
        </w:rPr>
        <w:t>Hispack</w:t>
      </w:r>
      <w:proofErr w:type="spellEnd"/>
      <w:r w:rsidRPr="00794128">
        <w:rPr>
          <w:rFonts w:asciiTheme="minorHAnsi" w:hAnsiTheme="minorHAnsi" w:cstheme="minorHAnsi"/>
        </w:rPr>
        <w:t xml:space="preserve"> en tasques de transferència i comunicació.</w:t>
      </w:r>
    </w:p>
    <w:p w14:paraId="40203E9B" w14:textId="62053599" w:rsidR="00794128" w:rsidRDefault="00794128" w:rsidP="00794128">
      <w:pPr>
        <w:jc w:val="both"/>
        <w:rPr>
          <w:rFonts w:asciiTheme="minorHAnsi" w:hAnsiTheme="minorHAnsi" w:cstheme="minorHAnsi"/>
        </w:rPr>
      </w:pPr>
      <w:r w:rsidRPr="00794128">
        <w:rPr>
          <w:rFonts w:asciiTheme="minorHAnsi" w:hAnsiTheme="minorHAnsi" w:cstheme="minorHAnsi"/>
        </w:rPr>
        <w:t xml:space="preserve">Aquesta visió compartida permet abordar el repte del malbaratament alimentari des de tots els angles possibles, generant solucions amb impacte real i potencial de </w:t>
      </w:r>
      <w:proofErr w:type="spellStart"/>
      <w:r w:rsidRPr="00794128">
        <w:rPr>
          <w:rFonts w:asciiTheme="minorHAnsi" w:hAnsiTheme="minorHAnsi" w:cstheme="minorHAnsi"/>
        </w:rPr>
        <w:t>replicabilitat</w:t>
      </w:r>
      <w:proofErr w:type="spellEnd"/>
      <w:r w:rsidRPr="00794128">
        <w:rPr>
          <w:rFonts w:asciiTheme="minorHAnsi" w:hAnsiTheme="minorHAnsi" w:cstheme="minorHAnsi"/>
        </w:rPr>
        <w:t xml:space="preserve"> en altres productes i sectors.</w:t>
      </w:r>
    </w:p>
    <w:p w14:paraId="20F3EEDD" w14:textId="3C6F669E" w:rsidR="00DB3B73" w:rsidRPr="00794128" w:rsidRDefault="00DB3B73" w:rsidP="0079412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 projecte compta amb el </w:t>
      </w:r>
      <w:proofErr w:type="spellStart"/>
      <w:r w:rsidRPr="00996ABC">
        <w:rPr>
          <w:rFonts w:asciiTheme="minorHAnsi" w:hAnsiTheme="minorHAnsi" w:cstheme="minorHAnsi"/>
          <w:b/>
          <w:bCs/>
        </w:rPr>
        <w:t>co</w:t>
      </w:r>
      <w:proofErr w:type="spellEnd"/>
      <w:r w:rsidRPr="00996ABC">
        <w:rPr>
          <w:rFonts w:asciiTheme="minorHAnsi" w:hAnsiTheme="minorHAnsi" w:cstheme="minorHAnsi"/>
          <w:b/>
          <w:bCs/>
        </w:rPr>
        <w:t>-finançament de la Unió Europea</w:t>
      </w:r>
      <w:r>
        <w:rPr>
          <w:rFonts w:asciiTheme="minorHAnsi" w:hAnsiTheme="minorHAnsi" w:cstheme="minorHAnsi"/>
        </w:rPr>
        <w:t xml:space="preserve">, ja que és un </w:t>
      </w:r>
      <w:r w:rsidRPr="00BD1EE5">
        <w:rPr>
          <w:rFonts w:asciiTheme="minorHAnsi" w:hAnsiTheme="minorHAnsi" w:cstheme="minorHAnsi"/>
        </w:rPr>
        <w:t>grup operatiu de l'Associació Europea per a la Innovació en matèria de productivitat i sostenibilitat agrícoles (AEI-</w:t>
      </w:r>
      <w:proofErr w:type="spellStart"/>
      <w:r w:rsidRPr="00BD1EE5">
        <w:rPr>
          <w:rFonts w:asciiTheme="minorHAnsi" w:hAnsiTheme="minorHAnsi" w:cstheme="minorHAnsi"/>
        </w:rPr>
        <w:t>Agri</w:t>
      </w:r>
      <w:proofErr w:type="spellEnd"/>
      <w:r w:rsidRPr="00BD1EE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subvencions promogudes pel Departament d’Agricultura, Ramaderia i Pesca de la Generalitat de Catalunya.</w:t>
      </w:r>
    </w:p>
    <w:p w14:paraId="300E998D" w14:textId="77777777" w:rsidR="00794128" w:rsidRP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  <w:b/>
          <w:bCs/>
        </w:rPr>
        <w:t>Cap a productes més robustos i una distribució més eficient</w:t>
      </w:r>
    </w:p>
    <w:p w14:paraId="3B257683" w14:textId="77777777" w:rsidR="00794128" w:rsidRDefault="00794128" w:rsidP="00794128">
      <w:pPr>
        <w:jc w:val="both"/>
        <w:rPr>
          <w:rFonts w:asciiTheme="minorHAnsi" w:hAnsiTheme="minorHAnsi" w:cstheme="minorHAnsi"/>
          <w:b/>
          <w:bCs/>
        </w:rPr>
      </w:pPr>
      <w:r w:rsidRPr="00794128">
        <w:rPr>
          <w:rFonts w:asciiTheme="minorHAnsi" w:hAnsiTheme="minorHAnsi" w:cstheme="minorHAnsi"/>
        </w:rPr>
        <w:lastRenderedPageBreak/>
        <w:t xml:space="preserve">OXICOOK avança amb l’ambició de contribuir a un </w:t>
      </w:r>
      <w:r w:rsidRPr="00996ABC">
        <w:rPr>
          <w:rFonts w:asciiTheme="minorHAnsi" w:hAnsiTheme="minorHAnsi" w:cstheme="minorHAnsi"/>
          <w:b/>
          <w:bCs/>
        </w:rPr>
        <w:t>model alimentari més eficient, sostenible i responsable, on la innovació tecnològica i la col·laboració industrial permetin reduir pèrdues evitables i millorar l’ús dels recursos.</w:t>
      </w:r>
    </w:p>
    <w:p w14:paraId="62C31B73" w14:textId="167919FA" w:rsidR="00794128" w:rsidRDefault="008879F9" w:rsidP="008879F9">
      <w:pPr>
        <w:jc w:val="center"/>
        <w:rPr>
          <w:rFonts w:asciiTheme="minorHAnsi" w:hAnsiTheme="minorHAnsi" w:cstheme="minorHAnsi"/>
        </w:rPr>
      </w:pPr>
      <w:r w:rsidRPr="00561674">
        <w:rPr>
          <w:noProof/>
        </w:rPr>
        <w:drawing>
          <wp:inline distT="0" distB="0" distL="0" distR="0" wp14:anchorId="66017CF7" wp14:editId="6223E9EC">
            <wp:extent cx="4389480" cy="1209675"/>
            <wp:effectExtent l="0" t="0" r="0" b="0"/>
            <wp:docPr id="18" name="Imagen 17" descr="Imatge que conté Font, logotip, Gràfics, text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D3C39230-CA29-6178-8CB4-F3E6125CFA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7" descr="Imatge que conté Font, logotip, Gràfics, text&#10;&#10;Descripció generada automàticament">
                      <a:extLst>
                        <a:ext uri="{FF2B5EF4-FFF2-40B4-BE49-F238E27FC236}">
                          <a16:creationId xmlns:a16="http://schemas.microsoft.com/office/drawing/2014/main" id="{D3C39230-CA29-6178-8CB4-F3E6125CFA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62"/>
                    <a:stretch/>
                  </pic:blipFill>
                  <pic:spPr bwMode="auto">
                    <a:xfrm>
                      <a:off x="0" y="0"/>
                      <a:ext cx="4401644" cy="121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79C80" w14:textId="77777777" w:rsidR="00794128" w:rsidRPr="00BD1EE5" w:rsidRDefault="00794128" w:rsidP="00794128">
      <w:pPr>
        <w:pStyle w:val="NormalWeb"/>
        <w:shd w:val="clear" w:color="auto" w:fill="FFFFFF"/>
        <w:spacing w:after="165"/>
        <w:jc w:val="center"/>
        <w:rPr>
          <w:rFonts w:asciiTheme="minorHAnsi" w:eastAsia="PP Neue Montreal TT" w:hAnsiTheme="minorHAnsi" w:cstheme="minorHAnsi"/>
          <w:kern w:val="3"/>
          <w:sz w:val="22"/>
          <w:szCs w:val="22"/>
          <w:lang w:eastAsia="en-US"/>
        </w:rPr>
      </w:pPr>
      <w:proofErr w:type="spellStart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>Projecte</w:t>
      </w:r>
      <w:proofErr w:type="spellEnd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 xml:space="preserve"> </w:t>
      </w:r>
      <w:proofErr w:type="spellStart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>cofinançat</w:t>
      </w:r>
      <w:proofErr w:type="spellEnd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 xml:space="preserve"> per la </w:t>
      </w:r>
      <w:proofErr w:type="spellStart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>Unió</w:t>
      </w:r>
      <w:proofErr w:type="spellEnd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 xml:space="preserve"> Europea a través de la </w:t>
      </w:r>
      <w:proofErr w:type="spellStart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>intervenció</w:t>
      </w:r>
      <w:proofErr w:type="spellEnd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 xml:space="preserve"> 7161 del Pla </w:t>
      </w:r>
      <w:proofErr w:type="spellStart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>estratègic</w:t>
      </w:r>
      <w:proofErr w:type="spellEnd"/>
      <w:r w:rsidRPr="00BD1EE5">
        <w:rPr>
          <w:rFonts w:asciiTheme="minorHAnsi" w:eastAsia="PP Neue Montreal TT" w:hAnsiTheme="minorHAnsi" w:cstheme="minorHAnsi"/>
          <w:i/>
          <w:iCs/>
          <w:kern w:val="3"/>
          <w:sz w:val="22"/>
          <w:szCs w:val="22"/>
          <w:lang w:val="es-ES" w:eastAsia="en-US"/>
        </w:rPr>
        <w:t xml:space="preserve"> de la PAC (PEPAC) 2023-2027</w:t>
      </w:r>
    </w:p>
    <w:p w14:paraId="7BBB9D42" w14:textId="77777777" w:rsidR="00794128" w:rsidRPr="004C1604" w:rsidRDefault="00794128" w:rsidP="00794128">
      <w:pPr>
        <w:pStyle w:val="NormalWeb"/>
        <w:shd w:val="clear" w:color="auto" w:fill="FFFFFF"/>
        <w:spacing w:after="165"/>
        <w:jc w:val="both"/>
        <w:rPr>
          <w:rFonts w:ascii="PP Neue Montreal TT" w:eastAsia="PP Neue Montreal TT" w:hAnsi="PP Neue Montreal TT"/>
          <w:kern w:val="3"/>
          <w:sz w:val="22"/>
          <w:szCs w:val="22"/>
          <w:lang w:eastAsia="en-US"/>
        </w:rPr>
      </w:pPr>
      <w:r w:rsidRPr="008F22C1">
        <w:rPr>
          <w:noProof/>
        </w:rPr>
        <w:drawing>
          <wp:anchor distT="0" distB="0" distL="114300" distR="114300" simplePos="0" relativeHeight="251658245" behindDoc="0" locked="0" layoutInCell="1" allowOverlap="1" wp14:anchorId="238AFA03" wp14:editId="25A5FA97">
            <wp:simplePos x="0" y="0"/>
            <wp:positionH relativeFrom="margin">
              <wp:posOffset>3822700</wp:posOffset>
            </wp:positionH>
            <wp:positionV relativeFrom="paragraph">
              <wp:posOffset>255905</wp:posOffset>
            </wp:positionV>
            <wp:extent cx="1577340" cy="388620"/>
            <wp:effectExtent l="0" t="0" r="3810" b="0"/>
            <wp:wrapNone/>
            <wp:docPr id="893262058" name="Imatge 11" descr="Imatge que conté Font, símbol, captura de pantalla, Gràfics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8938433D-F2AE-4ECC-9AE3-9F342AA824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tge 11" descr="Imatge que conté Font, símbol, captura de pantalla, Gràfics&#10;&#10;Descripció generada automàticament">
                      <a:extLst>
                        <a:ext uri="{FF2B5EF4-FFF2-40B4-BE49-F238E27FC236}">
                          <a16:creationId xmlns:a16="http://schemas.microsoft.com/office/drawing/2014/main" id="{8938433D-F2AE-4ECC-9AE3-9F342AA824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2C1">
        <w:rPr>
          <w:noProof/>
        </w:rPr>
        <w:drawing>
          <wp:anchor distT="0" distB="0" distL="114300" distR="114300" simplePos="0" relativeHeight="251658246" behindDoc="0" locked="0" layoutInCell="1" allowOverlap="1" wp14:anchorId="6B8B40DA" wp14:editId="5843EEC5">
            <wp:simplePos x="0" y="0"/>
            <wp:positionH relativeFrom="column">
              <wp:posOffset>1998345</wp:posOffset>
            </wp:positionH>
            <wp:positionV relativeFrom="paragraph">
              <wp:posOffset>248285</wp:posOffset>
            </wp:positionV>
            <wp:extent cx="1577340" cy="422275"/>
            <wp:effectExtent l="0" t="0" r="3810" b="0"/>
            <wp:wrapNone/>
            <wp:docPr id="1851149970" name="Imatge 13" descr="Imatge que conté text, captura de pantalla, Groc, Font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2C2886D5-9CFB-ACBA-D898-65BCAF7AD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tge 13" descr="Imatge que conté text, captura de pantalla, Groc, Font&#10;&#10;Descripció generada automàticament">
                      <a:extLst>
                        <a:ext uri="{FF2B5EF4-FFF2-40B4-BE49-F238E27FC236}">
                          <a16:creationId xmlns:a16="http://schemas.microsoft.com/office/drawing/2014/main" id="{2C2886D5-9CFB-ACBA-D898-65BCAF7AD3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CE71C" w14:textId="77777777" w:rsidR="00794128" w:rsidRDefault="00794128" w:rsidP="00794128">
      <w:r w:rsidRPr="008F22C1">
        <w:rPr>
          <w:noProof/>
        </w:rPr>
        <w:drawing>
          <wp:inline distT="0" distB="0" distL="0" distR="0" wp14:anchorId="412BD3E8" wp14:editId="060DD873">
            <wp:extent cx="1836420" cy="320306"/>
            <wp:effectExtent l="0" t="0" r="0" b="3810"/>
            <wp:docPr id="687350749" name="Imatge 12" descr="Imatge que conté vermell, Carmí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D7354F73-6C1D-E001-C193-FB11265519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tge 12" descr="Imatge que conté vermell, Carmí&#10;&#10;Descripció generada automàticament">
                      <a:extLst>
                        <a:ext uri="{FF2B5EF4-FFF2-40B4-BE49-F238E27FC236}">
                          <a16:creationId xmlns:a16="http://schemas.microsoft.com/office/drawing/2014/main" id="{D7354F73-6C1D-E001-C193-FB11265519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568" cy="32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2AB8EA61" w14:textId="086B0E4C" w:rsidR="00A80D23" w:rsidRDefault="008D2542" w:rsidP="00DD4F1E">
      <w:r>
        <w:t xml:space="preserve">     </w:t>
      </w:r>
    </w:p>
    <w:p w14:paraId="319AB20A" w14:textId="465FE7F9" w:rsidR="00DB25B7" w:rsidRDefault="00DB25B7"/>
    <w:sectPr w:rsidR="00DB25B7"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31051" w14:textId="77777777" w:rsidR="00004F44" w:rsidRDefault="00004F44">
      <w:pPr>
        <w:spacing w:after="0" w:line="240" w:lineRule="auto"/>
      </w:pPr>
      <w:r>
        <w:separator/>
      </w:r>
    </w:p>
  </w:endnote>
  <w:endnote w:type="continuationSeparator" w:id="0">
    <w:p w14:paraId="766E47B7" w14:textId="77777777" w:rsidR="00004F44" w:rsidRDefault="00004F44">
      <w:pPr>
        <w:spacing w:after="0" w:line="240" w:lineRule="auto"/>
      </w:pPr>
      <w:r>
        <w:continuationSeparator/>
      </w:r>
    </w:p>
  </w:endnote>
  <w:endnote w:type="continuationNotice" w:id="1">
    <w:p w14:paraId="5A071913" w14:textId="77777777" w:rsidR="00004F44" w:rsidRDefault="00004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P Neue Montreal TT">
    <w:altName w:val="Calibri"/>
    <w:charset w:val="00"/>
    <w:family w:val="swiss"/>
    <w:pitch w:val="variable"/>
    <w:sig w:usb0="A00000EF" w:usb1="4000347B" w:usb2="00000008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21D2" w14:textId="77777777" w:rsidR="00004F44" w:rsidRDefault="00004F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385783" w14:textId="77777777" w:rsidR="00004F44" w:rsidRDefault="00004F44">
      <w:pPr>
        <w:spacing w:after="0" w:line="240" w:lineRule="auto"/>
      </w:pPr>
      <w:r>
        <w:continuationSeparator/>
      </w:r>
    </w:p>
  </w:footnote>
  <w:footnote w:type="continuationNotice" w:id="1">
    <w:p w14:paraId="3575FBBE" w14:textId="77777777" w:rsidR="00004F44" w:rsidRDefault="00004F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B1119"/>
    <w:multiLevelType w:val="multilevel"/>
    <w:tmpl w:val="4D28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21F8D"/>
    <w:multiLevelType w:val="multilevel"/>
    <w:tmpl w:val="47A021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7B347FB"/>
    <w:multiLevelType w:val="hybridMultilevel"/>
    <w:tmpl w:val="4B30DF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D2BB9"/>
    <w:multiLevelType w:val="hybridMultilevel"/>
    <w:tmpl w:val="3BA81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680710">
    <w:abstractNumId w:val="1"/>
  </w:num>
  <w:num w:numId="2" w16cid:durableId="1000932604">
    <w:abstractNumId w:val="3"/>
  </w:num>
  <w:num w:numId="3" w16cid:durableId="1678386804">
    <w:abstractNumId w:val="2"/>
  </w:num>
  <w:num w:numId="4" w16cid:durableId="5960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C32"/>
    <w:rsid w:val="00004F44"/>
    <w:rsid w:val="00042628"/>
    <w:rsid w:val="00046F78"/>
    <w:rsid w:val="000816B9"/>
    <w:rsid w:val="00085430"/>
    <w:rsid w:val="000A3E52"/>
    <w:rsid w:val="000B14DF"/>
    <w:rsid w:val="000B54D0"/>
    <w:rsid w:val="000D6766"/>
    <w:rsid w:val="000D7B63"/>
    <w:rsid w:val="000E64DA"/>
    <w:rsid w:val="000F5DD4"/>
    <w:rsid w:val="00116235"/>
    <w:rsid w:val="00140E77"/>
    <w:rsid w:val="0014349E"/>
    <w:rsid w:val="00155C32"/>
    <w:rsid w:val="001775CE"/>
    <w:rsid w:val="001926EB"/>
    <w:rsid w:val="001C7F3E"/>
    <w:rsid w:val="001D0CBC"/>
    <w:rsid w:val="001F1ED9"/>
    <w:rsid w:val="002205C0"/>
    <w:rsid w:val="002358A0"/>
    <w:rsid w:val="00251043"/>
    <w:rsid w:val="00266243"/>
    <w:rsid w:val="002848FE"/>
    <w:rsid w:val="00295557"/>
    <w:rsid w:val="002A5106"/>
    <w:rsid w:val="002C2636"/>
    <w:rsid w:val="002E148D"/>
    <w:rsid w:val="002E39B0"/>
    <w:rsid w:val="00305D2B"/>
    <w:rsid w:val="00321EB7"/>
    <w:rsid w:val="0033154D"/>
    <w:rsid w:val="00331FC6"/>
    <w:rsid w:val="00343E8D"/>
    <w:rsid w:val="003531D4"/>
    <w:rsid w:val="0035420F"/>
    <w:rsid w:val="003630BA"/>
    <w:rsid w:val="00383555"/>
    <w:rsid w:val="00387D4F"/>
    <w:rsid w:val="00394670"/>
    <w:rsid w:val="00396F80"/>
    <w:rsid w:val="003B5319"/>
    <w:rsid w:val="00421B7B"/>
    <w:rsid w:val="004429BA"/>
    <w:rsid w:val="0044463B"/>
    <w:rsid w:val="004922A7"/>
    <w:rsid w:val="004924CF"/>
    <w:rsid w:val="004B0B88"/>
    <w:rsid w:val="004B60F1"/>
    <w:rsid w:val="004C1604"/>
    <w:rsid w:val="004C5C0A"/>
    <w:rsid w:val="004D4B0A"/>
    <w:rsid w:val="004F00BD"/>
    <w:rsid w:val="004F5412"/>
    <w:rsid w:val="004F736B"/>
    <w:rsid w:val="00502684"/>
    <w:rsid w:val="00510398"/>
    <w:rsid w:val="0051734F"/>
    <w:rsid w:val="0052222A"/>
    <w:rsid w:val="00535743"/>
    <w:rsid w:val="00535A27"/>
    <w:rsid w:val="00542544"/>
    <w:rsid w:val="00553586"/>
    <w:rsid w:val="00561674"/>
    <w:rsid w:val="00570102"/>
    <w:rsid w:val="00573B99"/>
    <w:rsid w:val="00586168"/>
    <w:rsid w:val="005927DE"/>
    <w:rsid w:val="005B7925"/>
    <w:rsid w:val="005B7AD4"/>
    <w:rsid w:val="005D051C"/>
    <w:rsid w:val="005D692D"/>
    <w:rsid w:val="005E226A"/>
    <w:rsid w:val="005E42C3"/>
    <w:rsid w:val="005F7D3B"/>
    <w:rsid w:val="00605439"/>
    <w:rsid w:val="006122DC"/>
    <w:rsid w:val="00623E66"/>
    <w:rsid w:val="00640F4A"/>
    <w:rsid w:val="00657083"/>
    <w:rsid w:val="006615D3"/>
    <w:rsid w:val="006A06F7"/>
    <w:rsid w:val="006C19A5"/>
    <w:rsid w:val="006C2BDF"/>
    <w:rsid w:val="00707766"/>
    <w:rsid w:val="00725B92"/>
    <w:rsid w:val="00752723"/>
    <w:rsid w:val="00762108"/>
    <w:rsid w:val="00764161"/>
    <w:rsid w:val="007643D0"/>
    <w:rsid w:val="007655EC"/>
    <w:rsid w:val="00765F2A"/>
    <w:rsid w:val="007856C0"/>
    <w:rsid w:val="00785E94"/>
    <w:rsid w:val="007901EA"/>
    <w:rsid w:val="00794128"/>
    <w:rsid w:val="007970AB"/>
    <w:rsid w:val="007A0B6C"/>
    <w:rsid w:val="007A22E7"/>
    <w:rsid w:val="007A6F74"/>
    <w:rsid w:val="007C6E04"/>
    <w:rsid w:val="007D2878"/>
    <w:rsid w:val="007D70F7"/>
    <w:rsid w:val="007E2C32"/>
    <w:rsid w:val="007F3A52"/>
    <w:rsid w:val="00823FE4"/>
    <w:rsid w:val="00824CAE"/>
    <w:rsid w:val="0083712D"/>
    <w:rsid w:val="00842569"/>
    <w:rsid w:val="00847AAE"/>
    <w:rsid w:val="00850DAE"/>
    <w:rsid w:val="00856FF4"/>
    <w:rsid w:val="00871869"/>
    <w:rsid w:val="008879F9"/>
    <w:rsid w:val="008A4B27"/>
    <w:rsid w:val="008B667E"/>
    <w:rsid w:val="008C757C"/>
    <w:rsid w:val="008D2542"/>
    <w:rsid w:val="008F22C1"/>
    <w:rsid w:val="009126E3"/>
    <w:rsid w:val="009445FE"/>
    <w:rsid w:val="00951497"/>
    <w:rsid w:val="0095151D"/>
    <w:rsid w:val="009750BC"/>
    <w:rsid w:val="009816C3"/>
    <w:rsid w:val="00986B66"/>
    <w:rsid w:val="0098781E"/>
    <w:rsid w:val="00995C74"/>
    <w:rsid w:val="00996ABC"/>
    <w:rsid w:val="009B53C0"/>
    <w:rsid w:val="009B6C8D"/>
    <w:rsid w:val="009C2919"/>
    <w:rsid w:val="009D7101"/>
    <w:rsid w:val="00A13625"/>
    <w:rsid w:val="00A450D8"/>
    <w:rsid w:val="00A53641"/>
    <w:rsid w:val="00A57AFF"/>
    <w:rsid w:val="00A76CDE"/>
    <w:rsid w:val="00A80D23"/>
    <w:rsid w:val="00A86274"/>
    <w:rsid w:val="00AA18AA"/>
    <w:rsid w:val="00AB3A6E"/>
    <w:rsid w:val="00AE3E28"/>
    <w:rsid w:val="00B1261C"/>
    <w:rsid w:val="00B1294D"/>
    <w:rsid w:val="00B16E7C"/>
    <w:rsid w:val="00B31451"/>
    <w:rsid w:val="00B56DCA"/>
    <w:rsid w:val="00B612D2"/>
    <w:rsid w:val="00B87F3A"/>
    <w:rsid w:val="00BA427F"/>
    <w:rsid w:val="00BD1EE5"/>
    <w:rsid w:val="00BE551F"/>
    <w:rsid w:val="00BE7E8A"/>
    <w:rsid w:val="00C610AC"/>
    <w:rsid w:val="00C87AC0"/>
    <w:rsid w:val="00CA64A0"/>
    <w:rsid w:val="00CB0895"/>
    <w:rsid w:val="00CC12D0"/>
    <w:rsid w:val="00CD349B"/>
    <w:rsid w:val="00CE6F07"/>
    <w:rsid w:val="00D16E32"/>
    <w:rsid w:val="00D34D69"/>
    <w:rsid w:val="00D35D77"/>
    <w:rsid w:val="00D37D3B"/>
    <w:rsid w:val="00D40BEA"/>
    <w:rsid w:val="00D4468E"/>
    <w:rsid w:val="00D742F1"/>
    <w:rsid w:val="00D86BAF"/>
    <w:rsid w:val="00DA0D75"/>
    <w:rsid w:val="00DA0DAA"/>
    <w:rsid w:val="00DB25B7"/>
    <w:rsid w:val="00DB3B73"/>
    <w:rsid w:val="00DD4F1E"/>
    <w:rsid w:val="00DE7398"/>
    <w:rsid w:val="00DF1373"/>
    <w:rsid w:val="00DF2302"/>
    <w:rsid w:val="00E01ECE"/>
    <w:rsid w:val="00E10FFC"/>
    <w:rsid w:val="00E16EE6"/>
    <w:rsid w:val="00E22A9D"/>
    <w:rsid w:val="00E23B33"/>
    <w:rsid w:val="00E26CB4"/>
    <w:rsid w:val="00E32053"/>
    <w:rsid w:val="00E32BB4"/>
    <w:rsid w:val="00E33EAE"/>
    <w:rsid w:val="00E417C0"/>
    <w:rsid w:val="00E518F7"/>
    <w:rsid w:val="00E60E87"/>
    <w:rsid w:val="00E6413B"/>
    <w:rsid w:val="00E86E28"/>
    <w:rsid w:val="00EA5AC2"/>
    <w:rsid w:val="00EF4E8F"/>
    <w:rsid w:val="00EF5CEF"/>
    <w:rsid w:val="00EF77B1"/>
    <w:rsid w:val="00EF78E7"/>
    <w:rsid w:val="00F03432"/>
    <w:rsid w:val="00F70B68"/>
    <w:rsid w:val="00F725A8"/>
    <w:rsid w:val="00FA0A18"/>
    <w:rsid w:val="00FD7BCF"/>
    <w:rsid w:val="00FE2045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D0BE"/>
  <w15:docId w15:val="{B59BAA25-2328-4231-9BBC-72A1DCEA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P Neue Montreal TT" w:eastAsia="PP Neue Montreal TT" w:hAnsi="PP Neue Montreal TT" w:cs="Times New Roman"/>
        <w:kern w:val="3"/>
        <w:sz w:val="22"/>
        <w:szCs w:val="22"/>
        <w:lang w:val="ca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28"/>
    <w:pPr>
      <w:suppressAutoHyphens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ca-ES"/>
    </w:rPr>
  </w:style>
  <w:style w:type="character" w:styleId="Textennegreta">
    <w:name w:val="Strong"/>
    <w:basedOn w:val="Lletraperdefectedelpargraf"/>
    <w:rPr>
      <w:b/>
      <w:bCs/>
    </w:rPr>
  </w:style>
  <w:style w:type="character" w:styleId="mfasi">
    <w:name w:val="Emphasis"/>
    <w:basedOn w:val="Lletraperdefectedelpargraf"/>
    <w:rPr>
      <w:i/>
      <w:iCs/>
    </w:rPr>
  </w:style>
  <w:style w:type="paragraph" w:styleId="Revisi">
    <w:name w:val="Revision"/>
    <w:hidden/>
    <w:uiPriority w:val="99"/>
    <w:semiHidden/>
    <w:rsid w:val="007A22E7"/>
    <w:pPr>
      <w:autoSpaceDN/>
      <w:spacing w:after="0" w:line="240" w:lineRule="auto"/>
    </w:pPr>
  </w:style>
  <w:style w:type="paragraph" w:styleId="Capalera">
    <w:name w:val="header"/>
    <w:basedOn w:val="Normal"/>
    <w:link w:val="CapaleraCar"/>
    <w:uiPriority w:val="99"/>
    <w:semiHidden/>
    <w:unhideWhenUsed/>
    <w:rsid w:val="000E6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0E64DA"/>
  </w:style>
  <w:style w:type="paragraph" w:styleId="Peu">
    <w:name w:val="footer"/>
    <w:basedOn w:val="Normal"/>
    <w:link w:val="PeuCar"/>
    <w:uiPriority w:val="99"/>
    <w:semiHidden/>
    <w:unhideWhenUsed/>
    <w:rsid w:val="000E6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semiHidden/>
    <w:rsid w:val="000E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8CFA46966FF44F97D9EE6B99DCDE5A" ma:contentTypeVersion="15" ma:contentTypeDescription="Crear nuevo documento." ma:contentTypeScope="" ma:versionID="37205d799018acbc6985ba7258ff1257">
  <xsd:schema xmlns:xsd="http://www.w3.org/2001/XMLSchema" xmlns:xs="http://www.w3.org/2001/XMLSchema" xmlns:p="http://schemas.microsoft.com/office/2006/metadata/properties" xmlns:ns2="e37df2da-35de-457c-a92e-48ff4c3c694b" xmlns:ns3="8ca9ef5a-dc2c-4077-a89c-767107e2fddc" targetNamespace="http://schemas.microsoft.com/office/2006/metadata/properties" ma:root="true" ma:fieldsID="9e4feeb4cab161cd84a31867488ca166" ns2:_="" ns3:_="">
    <xsd:import namespace="e37df2da-35de-457c-a92e-48ff4c3c694b"/>
    <xsd:import namespace="8ca9ef5a-dc2c-4077-a89c-767107e2fd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df2da-35de-457c-a92e-48ff4c3c69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9ef5a-dc2c-4077-a89c-767107e2f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16f9ab4-20af-4bfc-bffc-730e0943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9ef5a-dc2c-4077-a89c-767107e2fddc">
      <Terms xmlns="http://schemas.microsoft.com/office/infopath/2007/PartnerControls"/>
    </lcf76f155ced4ddcb4097134ff3c332f>
    <SharedWithUsers xmlns="e37df2da-35de-457c-a92e-48ff4c3c694b">
      <UserInfo>
        <DisplayName>Judith Martí Porta</DisplayName>
        <AccountId>12</AccountId>
        <AccountType/>
      </UserInfo>
      <UserInfo>
        <DisplayName>Mercè Gorina Pradas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365F2E9-3C77-4BA5-92F6-C9C20CDFC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37705-CB2B-4EBF-BDED-1C0E45F07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df2da-35de-457c-a92e-48ff4c3c694b"/>
    <ds:schemaRef ds:uri="8ca9ef5a-dc2c-4077-a89c-767107e2f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D01D0E-920B-4347-87B2-D384AB23549D}">
  <ds:schemaRefs>
    <ds:schemaRef ds:uri="http://schemas.microsoft.com/office/2006/metadata/properties"/>
    <ds:schemaRef ds:uri="http://schemas.microsoft.com/office/infopath/2007/PartnerControls"/>
    <ds:schemaRef ds:uri="8ca9ef5a-dc2c-4077-a89c-767107e2fddc"/>
    <ds:schemaRef ds:uri="e37df2da-35de-457c-a92e-48ff4c3c6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Martí Porta</dc:creator>
  <dc:description/>
  <cp:lastModifiedBy>Nil Lázaro</cp:lastModifiedBy>
  <cp:revision>133</cp:revision>
  <dcterms:created xsi:type="dcterms:W3CDTF">2025-01-14T11:18:00Z</dcterms:created>
  <dcterms:modified xsi:type="dcterms:W3CDTF">2026-02-03T15:58:00Z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0x010100D08CFA46966FF44F97D9EE6B99DCDE5A</vt:lpwstr>
  </property>
  <property fmtid="{D5CDD505-2E9C-101B-9397-08002B2CF9AE}" pid="3" name="MediaServiceImageTags">
    <vt:lpwstr/>
  </property>
</Properties>
</file>